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1D070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D070E">
              <w:rPr>
                <w:rFonts w:ascii="黑体" w:eastAsia="黑体" w:hint="eastAsia"/>
                <w:sz w:val="24"/>
                <w:szCs w:val="24"/>
              </w:rPr>
              <w:t>《高速电气化铁路接触网铝合金锻件通用技术条件》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1D070E"/>
    <w:rsid w:val="003176A9"/>
    <w:rsid w:val="004F1C94"/>
    <w:rsid w:val="00563531"/>
    <w:rsid w:val="00677339"/>
    <w:rsid w:val="00705749"/>
    <w:rsid w:val="0081491D"/>
    <w:rsid w:val="00882B2A"/>
    <w:rsid w:val="00910FEB"/>
    <w:rsid w:val="009C0E72"/>
    <w:rsid w:val="00AF2B72"/>
    <w:rsid w:val="00B620D0"/>
    <w:rsid w:val="00CC59AF"/>
    <w:rsid w:val="00D05686"/>
    <w:rsid w:val="00DD30FF"/>
    <w:rsid w:val="00FA1DD4"/>
    <w:rsid w:val="00FE67EE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>ccmi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9</cp:revision>
  <dcterms:created xsi:type="dcterms:W3CDTF">2019-03-07T07:20:00Z</dcterms:created>
  <dcterms:modified xsi:type="dcterms:W3CDTF">2025-02-18T06:11:00Z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